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9493D" w14:textId="28958C28" w:rsidR="00684B20" w:rsidRDefault="002231B2" w:rsidP="002231B2">
      <w:pPr>
        <w:jc w:val="center"/>
        <w:rPr>
          <w:b/>
        </w:rPr>
      </w:pPr>
      <w:r>
        <w:rPr>
          <w:b/>
        </w:rPr>
        <w:t>ANNUAL REPORT 2017-18</w:t>
      </w:r>
    </w:p>
    <w:p w14:paraId="0C2E908F" w14:textId="4C8C410B" w:rsidR="002231B2" w:rsidRDefault="002231B2" w:rsidP="002231B2">
      <w:pPr>
        <w:jc w:val="both"/>
      </w:pPr>
      <w:r>
        <w:t xml:space="preserve">We have been pleased to welcome GOSH, Gastro-Oesophageal Support and Help, Bristol, as </w:t>
      </w:r>
      <w:r w:rsidR="00D76512">
        <w:t>the</w:t>
      </w:r>
      <w:r>
        <w:t xml:space="preserve"> nineteenth organisation supporting our campaign to promote the earlier diagnosis and prevention of oesophageal adenocarcinoma through raising awareness of the links between persistent heartburn, Barrett’s Oesophagus and adenocarcinoma.</w:t>
      </w:r>
      <w:r w:rsidR="00136CD8">
        <w:t xml:space="preserve">  During the year CORE charity changed its name to Guts UK.</w:t>
      </w:r>
    </w:p>
    <w:p w14:paraId="0D1FE012" w14:textId="77777777" w:rsidR="002231B2" w:rsidRDefault="002231B2" w:rsidP="002231B2">
      <w:r>
        <w:t xml:space="preserve">We again promoted the February Oesophageal Cancer Awareness </w:t>
      </w:r>
      <w:proofErr w:type="gramStart"/>
      <w:r>
        <w:t>Month, and</w:t>
      </w:r>
      <w:proofErr w:type="gramEnd"/>
      <w:r>
        <w:t xml:space="preserve"> were fortunate enough to have sufficient funding to display bus advertisements in the Birmingham area.   </w:t>
      </w:r>
    </w:p>
    <w:p w14:paraId="28111011" w14:textId="78F5EA06" w:rsidR="002231B2" w:rsidRDefault="002231B2" w:rsidP="002231B2">
      <w:pPr>
        <w:jc w:val="center"/>
      </w:pPr>
      <w:r>
        <w:rPr>
          <w:noProof/>
        </w:rPr>
        <w:drawing>
          <wp:inline distT="0" distB="0" distL="0" distR="0" wp14:anchorId="46BB2D1F" wp14:editId="16E20C13">
            <wp:extent cx="3121660" cy="2341418"/>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mingham bus advert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8616" cy="2346635"/>
                    </a:xfrm>
                    <a:prstGeom prst="rect">
                      <a:avLst/>
                    </a:prstGeom>
                  </pic:spPr>
                </pic:pic>
              </a:graphicData>
            </a:graphic>
          </wp:inline>
        </w:drawing>
      </w:r>
    </w:p>
    <w:p w14:paraId="36892E6E" w14:textId="59D8A464" w:rsidR="002231B2" w:rsidRDefault="002231B2" w:rsidP="002231B2">
      <w:r>
        <w:t>We also distributed car window stickers to promote our message:</w:t>
      </w:r>
    </w:p>
    <w:p w14:paraId="7C02EF0E" w14:textId="036D0E47" w:rsidR="002231B2" w:rsidRPr="002231B2" w:rsidRDefault="002231B2" w:rsidP="002231B2">
      <w:r>
        <w:rPr>
          <w:noProof/>
        </w:rPr>
        <w:drawing>
          <wp:inline distT="0" distB="0" distL="0" distR="0" wp14:anchorId="09C9640E" wp14:editId="3C95CCA5">
            <wp:extent cx="5731510" cy="7639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ticker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763905"/>
                    </a:xfrm>
                    <a:prstGeom prst="rect">
                      <a:avLst/>
                    </a:prstGeom>
                  </pic:spPr>
                </pic:pic>
              </a:graphicData>
            </a:graphic>
          </wp:inline>
        </w:drawing>
      </w:r>
    </w:p>
    <w:p w14:paraId="7BCB7702" w14:textId="77777777" w:rsidR="00560541" w:rsidRDefault="00560541" w:rsidP="00FA7553"/>
    <w:p w14:paraId="625D883F" w14:textId="77777777" w:rsidR="006E5769" w:rsidRDefault="006E5769" w:rsidP="006E5769">
      <w:pPr>
        <w:jc w:val="both"/>
      </w:pPr>
      <w:r>
        <w:t xml:space="preserve">As well as distributing leaflets, posters and other material through our network of volunteers with the prime target of pharmacies dealing with regular customers of over-the-counter heartburn medication and GP surgeries, we achieved some good coverage from local newspapers.   The patients’ group from Queen Elizabeth hospital Birmingham (linked with the Oesophageal Patients Association - OPA) ran </w:t>
      </w:r>
      <w:proofErr w:type="gramStart"/>
      <w:r>
        <w:t>a number of</w:t>
      </w:r>
      <w:proofErr w:type="gramEnd"/>
      <w:r>
        <w:t xml:space="preserve"> awareness events at supermarkets, at the hospital, and so on. </w:t>
      </w:r>
    </w:p>
    <w:p w14:paraId="47A17D5D" w14:textId="621EB3C3" w:rsidR="00560541" w:rsidRDefault="006E5769" w:rsidP="006E5769">
      <w:pPr>
        <w:jc w:val="both"/>
      </w:pPr>
      <w:r>
        <w:lastRenderedPageBreak/>
        <w:t xml:space="preserve">The OPA distributed around 100 packages to support the cause under their </w:t>
      </w:r>
      <w:proofErr w:type="spellStart"/>
      <w:r w:rsidRPr="006E5769">
        <w:rPr>
          <w:i/>
        </w:rPr>
        <w:t>RefLux</w:t>
      </w:r>
      <w:proofErr w:type="spellEnd"/>
      <w:r>
        <w:t xml:space="preserve"> initiative including football crowd-related </w:t>
      </w:r>
      <w:r w:rsidR="00D76512">
        <w:t>activities</w:t>
      </w:r>
      <w:r>
        <w:t xml:space="preserve">.  </w:t>
      </w:r>
      <w:r w:rsidR="00FB11BD">
        <w:t xml:space="preserve"> </w:t>
      </w:r>
      <w:proofErr w:type="gramStart"/>
      <w:r w:rsidR="00FB11BD">
        <w:t>A number of</w:t>
      </w:r>
      <w:proofErr w:type="gramEnd"/>
      <w:r w:rsidR="00FB11BD">
        <w:t xml:space="preserve"> our supporting charities (</w:t>
      </w:r>
      <w:proofErr w:type="spellStart"/>
      <w:r w:rsidR="00FB11BD">
        <w:t>eg</w:t>
      </w:r>
      <w:proofErr w:type="spellEnd"/>
      <w:r w:rsidR="00FB11BD">
        <w:t xml:space="preserve"> </w:t>
      </w:r>
      <w:proofErr w:type="spellStart"/>
      <w:r w:rsidR="00FB11BD">
        <w:t>Barretts</w:t>
      </w:r>
      <w:proofErr w:type="spellEnd"/>
      <w:r w:rsidR="00FB11BD">
        <w:t xml:space="preserve"> Wessex) undertook local initiatives during the month.   </w:t>
      </w:r>
      <w:r>
        <w:t>The message reached Orkney, where our volunteer achieved excellent coverage, and this included a poster displayed in the Scottish Parliament building.</w:t>
      </w:r>
      <w:r w:rsidR="00FB11BD">
        <w:t xml:space="preserve">    The campaign was supported by social media and internet advertising.</w:t>
      </w:r>
    </w:p>
    <w:p w14:paraId="77983298" w14:textId="4D2B04B1" w:rsidR="00FB11BD" w:rsidRDefault="00FB11BD" w:rsidP="006E5769">
      <w:pPr>
        <w:jc w:val="both"/>
      </w:pPr>
      <w:r>
        <w:t xml:space="preserve">We were disappointed that Public Health England’s (PHE) regional </w:t>
      </w:r>
      <w:r>
        <w:rPr>
          <w:i/>
        </w:rPr>
        <w:t xml:space="preserve">Be Clear on Cancer </w:t>
      </w:r>
      <w:r>
        <w:t xml:space="preserve">campaign about abdominal symptoms, which </w:t>
      </w:r>
      <w:r w:rsidR="00D76512">
        <w:t>would</w:t>
      </w:r>
      <w:r>
        <w:t xml:space="preserve"> have potentially made an impact against oesophageal cancer, did not take place.   Nor has there been any sign of PHE repeating their </w:t>
      </w:r>
      <w:proofErr w:type="spellStart"/>
      <w:r>
        <w:t>oesophago</w:t>
      </w:r>
      <w:proofErr w:type="spellEnd"/>
      <w:r>
        <w:t>-gastric campaign which did so much to raise awareness of the public health issue of persistent heartburn.</w:t>
      </w:r>
    </w:p>
    <w:p w14:paraId="71BDF986" w14:textId="33063CE6" w:rsidR="00FB11BD" w:rsidRDefault="00F67AB8" w:rsidP="006E5769">
      <w:pPr>
        <w:jc w:val="both"/>
      </w:pPr>
      <w:r>
        <w:t>Oesophageal cancer continues to represent a major cancer concern.   About 8,200 are diagnosed with it in the UK each year, and around 7,600 die from it.   The UK is reported as having the highest incidence of oesophageal adenocarcinoma in the world.    This form of the disease represents about 70% of UK cases.   It is the seventh most common cause of cancer death in the UK, and the 5-year survival rate is only 15%.</w:t>
      </w:r>
    </w:p>
    <w:p w14:paraId="6756060F" w14:textId="1DF8FD75" w:rsidR="00D76512" w:rsidRPr="00D76512" w:rsidRDefault="00D44E9F" w:rsidP="00D76512">
      <w:pPr>
        <w:jc w:val="both"/>
      </w:pPr>
      <w:r>
        <w:t xml:space="preserve">Because of </w:t>
      </w:r>
      <w:r w:rsidR="00F41251">
        <w:t>this high level of mortality, we have continued as founder members of the Less Survivable Cancers Taskforce.</w:t>
      </w:r>
      <w:r w:rsidR="00D76512">
        <w:t xml:space="preserve">   The origins of the Taskforce lay in the groups of cancers identified (</w:t>
      </w:r>
      <w:r w:rsidR="00D76512" w:rsidRPr="00D76512">
        <w:rPr>
          <w:bCs/>
          <w:i/>
        </w:rPr>
        <w:t>Hannah McConnell et al. BMJ Open 2017;</w:t>
      </w:r>
      <w:proofErr w:type="gramStart"/>
      <w:r w:rsidR="00D76512" w:rsidRPr="00D76512">
        <w:rPr>
          <w:bCs/>
          <w:i/>
        </w:rPr>
        <w:t>7:e</w:t>
      </w:r>
      <w:proofErr w:type="gramEnd"/>
      <w:r w:rsidR="00D76512" w:rsidRPr="00D76512">
        <w:rPr>
          <w:bCs/>
          <w:i/>
        </w:rPr>
        <w:t>016797</w:t>
      </w:r>
      <w:r w:rsidR="00D76512">
        <w:rPr>
          <w:bCs/>
          <w:i/>
        </w:rPr>
        <w:t xml:space="preserve">) </w:t>
      </w:r>
      <w:r w:rsidR="00D76512">
        <w:rPr>
          <w:bCs/>
        </w:rPr>
        <w:t xml:space="preserve">as having research and treatment needs dictated by their patients’  longer term, intermediate and shorter term survival.   </w:t>
      </w:r>
      <w:r w:rsidR="006D73F6">
        <w:rPr>
          <w:bCs/>
        </w:rPr>
        <w:t>As progress has been made against other cancers over the past decades, it is now time to concentrate research and other resources on where they will make most impact on survival.</w:t>
      </w:r>
      <w:r w:rsidR="00D76512">
        <w:rPr>
          <w:bCs/>
        </w:rPr>
        <w:t xml:space="preserve"> </w:t>
      </w:r>
    </w:p>
    <w:p w14:paraId="115B11A2" w14:textId="7916D4BD" w:rsidR="00F67AB8" w:rsidRDefault="00F67AB8" w:rsidP="006E5769">
      <w:pPr>
        <w:jc w:val="both"/>
      </w:pPr>
    </w:p>
    <w:p w14:paraId="66EDF515" w14:textId="2FC1FD15" w:rsidR="00F67AB8" w:rsidRPr="00FB11BD" w:rsidRDefault="00D76512" w:rsidP="006E5769">
      <w:pPr>
        <w:jc w:val="both"/>
      </w:pPr>
      <w:r w:rsidRPr="00D76512">
        <w:drawing>
          <wp:inline distT="0" distB="0" distL="0" distR="0" wp14:anchorId="4016DB5B" wp14:editId="3C632AB2">
            <wp:extent cx="5731510" cy="4217035"/>
            <wp:effectExtent l="0" t="0" r="2540" b="0"/>
            <wp:docPr id="3076" name="Picture 3">
              <a:extLst xmlns:a="http://schemas.openxmlformats.org/drawingml/2006/main">
                <a:ext uri="{FF2B5EF4-FFF2-40B4-BE49-F238E27FC236}">
                  <a16:creationId xmlns:a16="http://schemas.microsoft.com/office/drawing/2014/main" id="{0CE673E8-7F9C-4DF5-8676-B03C1434DA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3">
                      <a:extLst>
                        <a:ext uri="{FF2B5EF4-FFF2-40B4-BE49-F238E27FC236}">
                          <a16:creationId xmlns:a16="http://schemas.microsoft.com/office/drawing/2014/main" id="{0CE673E8-7F9C-4DF5-8676-B03C1434DA9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17035"/>
                    </a:xfrm>
                    <a:prstGeom prst="rect">
                      <a:avLst/>
                    </a:prstGeom>
                    <a:noFill/>
                    <a:ln>
                      <a:noFill/>
                    </a:ln>
                    <a:effectLst/>
                    <a:extLst/>
                  </pic:spPr>
                </pic:pic>
              </a:graphicData>
            </a:graphic>
          </wp:inline>
        </w:drawing>
      </w:r>
    </w:p>
    <w:p w14:paraId="19533985" w14:textId="77777777" w:rsidR="00560541" w:rsidRDefault="00560541" w:rsidP="00FA7553"/>
    <w:p w14:paraId="2B357A71" w14:textId="32B58668" w:rsidR="00560541" w:rsidRPr="006D73F6" w:rsidRDefault="006D73F6" w:rsidP="00FA7553">
      <w:r>
        <w:t xml:space="preserve">We welcome the Prime Minister’s October 2018 announcement of an initiative to concentrate on earlier diagnosis for cancer, and hope that the ‘top ten’ cancers marked for attention will be based on those cancers with the heaviest mortality.   We also envisage that in due course, and subject to </w:t>
      </w:r>
      <w:r>
        <w:lastRenderedPageBreak/>
        <w:t xml:space="preserve">trial results, </w:t>
      </w:r>
      <w:proofErr w:type="gramStart"/>
      <w:r>
        <w:t>screening  will</w:t>
      </w:r>
      <w:proofErr w:type="gramEnd"/>
      <w:r>
        <w:t xml:space="preserve"> be possible from GP surgeries with devices like </w:t>
      </w:r>
      <w:proofErr w:type="spellStart"/>
      <w:r>
        <w:rPr>
          <w:i/>
        </w:rPr>
        <w:t>Cytosponge</w:t>
      </w:r>
      <w:proofErr w:type="spellEnd"/>
      <w:r>
        <w:rPr>
          <w:i/>
        </w:rPr>
        <w:t xml:space="preserve"> </w:t>
      </w:r>
      <w:r>
        <w:t>that is aimed at detecting Barrett’s Oesophagus.</w:t>
      </w:r>
    </w:p>
    <w:p w14:paraId="67307283" w14:textId="5FB5C7B5" w:rsidR="006D73F6" w:rsidRDefault="006D73F6" w:rsidP="00FA7553">
      <w:r>
        <w:t xml:space="preserve">We continue to support the case for better labelling of over-the-counter heartburn </w:t>
      </w:r>
      <w:proofErr w:type="gramStart"/>
      <w:r>
        <w:t>medication, and</w:t>
      </w:r>
      <w:proofErr w:type="gramEnd"/>
      <w:r>
        <w:t xml:space="preserve"> are in the process of seeking support from the Medicines and Healthcare Products Regulatory Authority.</w:t>
      </w:r>
    </w:p>
    <w:p w14:paraId="5BBB669C" w14:textId="76EC6E2D" w:rsidR="006D73F6" w:rsidRDefault="006D73F6" w:rsidP="00FA7553">
      <w:proofErr w:type="gramStart"/>
      <w:r>
        <w:t>Finally</w:t>
      </w:r>
      <w:proofErr w:type="gramEnd"/>
      <w:r>
        <w:t xml:space="preserve"> we are grateful to the</w:t>
      </w:r>
      <w:r w:rsidR="00136CD8">
        <w:t xml:space="preserve"> </w:t>
      </w:r>
      <w:r>
        <w:t xml:space="preserve">Trustees of </w:t>
      </w:r>
      <w:proofErr w:type="spellStart"/>
      <w:r>
        <w:t>Barretts</w:t>
      </w:r>
      <w:proofErr w:type="spellEnd"/>
      <w:r>
        <w:t xml:space="preserve"> Oesophagus UK</w:t>
      </w:r>
      <w:r w:rsidR="00136CD8">
        <w:t xml:space="preserve">, registered charity 1127495, under whose jurisdiction </w:t>
      </w:r>
      <w:r w:rsidR="00136CD8" w:rsidRPr="00136CD8">
        <w:rPr>
          <w:i/>
        </w:rPr>
        <w:t>Action Against Heartburn</w:t>
      </w:r>
      <w:r w:rsidR="00136CD8">
        <w:t xml:space="preserve"> operates.</w:t>
      </w:r>
    </w:p>
    <w:p w14:paraId="53C96A94" w14:textId="77777777" w:rsidR="006D73F6" w:rsidRDefault="006D73F6" w:rsidP="00FA7553"/>
    <w:p w14:paraId="3DA70B61" w14:textId="77777777" w:rsidR="00560541" w:rsidRDefault="00560541" w:rsidP="00FA7553"/>
    <w:p w14:paraId="65A6A07F" w14:textId="674BA81C" w:rsidR="00560541" w:rsidRDefault="00560541" w:rsidP="00FA7553"/>
    <w:p w14:paraId="5C7D2C70" w14:textId="491E9E9A" w:rsidR="00136CD8" w:rsidRDefault="00136CD8" w:rsidP="00FA7553"/>
    <w:p w14:paraId="36B75296" w14:textId="31E819C3" w:rsidR="00136CD8" w:rsidRDefault="00136CD8" w:rsidP="00FA7553"/>
    <w:p w14:paraId="30311C71" w14:textId="671CE348" w:rsidR="00136CD8" w:rsidRDefault="00136CD8" w:rsidP="00FA7553"/>
    <w:p w14:paraId="5A481EE4" w14:textId="1BD5F396" w:rsidR="00136CD8" w:rsidRDefault="00136CD8" w:rsidP="00FA7553"/>
    <w:p w14:paraId="79EE8466" w14:textId="4E5A4520" w:rsidR="00136CD8" w:rsidRDefault="00136CD8" w:rsidP="00FA7553"/>
    <w:p w14:paraId="781AB111" w14:textId="3307CE37" w:rsidR="00136CD8" w:rsidRDefault="00136CD8" w:rsidP="00FA7553"/>
    <w:p w14:paraId="4D7EE354" w14:textId="17E3F512" w:rsidR="00136CD8" w:rsidRDefault="00136CD8" w:rsidP="00FA7553"/>
    <w:p w14:paraId="1F3D6811" w14:textId="77777777" w:rsidR="00136CD8" w:rsidRDefault="00136CD8" w:rsidP="00FA7553"/>
    <w:p w14:paraId="44681558" w14:textId="3BA82C7F" w:rsidR="001444FE" w:rsidRDefault="001444FE" w:rsidP="001444FE">
      <w:pPr>
        <w:rPr>
          <w:b/>
          <w:color w:val="1F4E79" w:themeColor="accent1" w:themeShade="80"/>
        </w:rPr>
      </w:pPr>
    </w:p>
    <w:p w14:paraId="3DBFD463" w14:textId="0343A20D" w:rsidR="00136CD8" w:rsidRDefault="00136CD8" w:rsidP="001444FE">
      <w:pPr>
        <w:rPr>
          <w:b/>
          <w:color w:val="1F4E79" w:themeColor="accent1" w:themeShade="80"/>
        </w:rPr>
      </w:pPr>
    </w:p>
    <w:p w14:paraId="54AC7628" w14:textId="773DC787" w:rsidR="00136CD8" w:rsidRDefault="00136CD8" w:rsidP="001444FE">
      <w:pPr>
        <w:rPr>
          <w:b/>
          <w:color w:val="1F4E79" w:themeColor="accent1" w:themeShade="80"/>
        </w:rPr>
      </w:pPr>
    </w:p>
    <w:p w14:paraId="181C8593" w14:textId="193D11E0" w:rsidR="00136CD8" w:rsidRDefault="00136CD8" w:rsidP="001444FE">
      <w:pPr>
        <w:rPr>
          <w:b/>
          <w:color w:val="1F4E79" w:themeColor="accent1" w:themeShade="80"/>
        </w:rPr>
      </w:pPr>
    </w:p>
    <w:p w14:paraId="56E37E10" w14:textId="706814C9" w:rsidR="00136CD8" w:rsidRDefault="00136CD8" w:rsidP="001444FE">
      <w:pPr>
        <w:rPr>
          <w:b/>
          <w:color w:val="1F4E79" w:themeColor="accent1" w:themeShade="80"/>
        </w:rPr>
      </w:pPr>
    </w:p>
    <w:p w14:paraId="63F24F37" w14:textId="61D5D5E8" w:rsidR="00136CD8" w:rsidRDefault="00136CD8" w:rsidP="001444FE">
      <w:pPr>
        <w:rPr>
          <w:b/>
          <w:color w:val="1F4E79" w:themeColor="accent1" w:themeShade="80"/>
        </w:rPr>
      </w:pPr>
    </w:p>
    <w:p w14:paraId="637C18D2" w14:textId="2AD10D94" w:rsidR="00136CD8" w:rsidRDefault="00136CD8" w:rsidP="001444FE">
      <w:pPr>
        <w:rPr>
          <w:b/>
          <w:color w:val="1F4E79" w:themeColor="accent1" w:themeShade="80"/>
        </w:rPr>
      </w:pPr>
    </w:p>
    <w:p w14:paraId="31029FB6" w14:textId="4CB5E4C1" w:rsidR="00136CD8" w:rsidRDefault="00136CD8" w:rsidP="001444FE">
      <w:pPr>
        <w:rPr>
          <w:b/>
          <w:color w:val="1F4E79" w:themeColor="accent1" w:themeShade="80"/>
        </w:rPr>
      </w:pPr>
    </w:p>
    <w:p w14:paraId="79159F92" w14:textId="77777777" w:rsidR="00136CD8" w:rsidRPr="00E0756C" w:rsidRDefault="00136CD8" w:rsidP="001444FE">
      <w:pPr>
        <w:rPr>
          <w:b/>
          <w:color w:val="1F4E79" w:themeColor="accent1" w:themeShade="80"/>
        </w:rPr>
      </w:pPr>
      <w:bookmarkStart w:id="0" w:name="_GoBack"/>
      <w:bookmarkEnd w:id="0"/>
    </w:p>
    <w:p w14:paraId="6807B406" w14:textId="77777777" w:rsidR="001444FE" w:rsidRPr="00E0756C" w:rsidRDefault="001444FE" w:rsidP="001444FE">
      <w:pPr>
        <w:spacing w:after="0"/>
        <w:rPr>
          <w:b/>
          <w:color w:val="1F4E79" w:themeColor="accent1" w:themeShade="80"/>
        </w:rPr>
      </w:pPr>
      <w:r w:rsidRPr="00E0756C">
        <w:rPr>
          <w:b/>
          <w:color w:val="1F4E79" w:themeColor="accent1" w:themeShade="80"/>
        </w:rPr>
        <w:t>Alan Moss, Chairman</w:t>
      </w:r>
    </w:p>
    <w:p w14:paraId="0A9228F8" w14:textId="77777777" w:rsidR="001444FE" w:rsidRPr="00E0756C" w:rsidRDefault="005E00E1" w:rsidP="001444FE">
      <w:pPr>
        <w:spacing w:after="0"/>
        <w:rPr>
          <w:b/>
          <w:color w:val="1F4E79" w:themeColor="accent1" w:themeShade="80"/>
        </w:rPr>
      </w:pPr>
      <w:r>
        <w:rPr>
          <w:b/>
          <w:color w:val="1F4E79" w:themeColor="accent1" w:themeShade="80"/>
        </w:rPr>
        <w:t>7 Winnipeg Drive, Green Street Green</w:t>
      </w:r>
      <w:r w:rsidR="001444FE" w:rsidRPr="00E0756C">
        <w:rPr>
          <w:b/>
          <w:color w:val="1F4E79" w:themeColor="accent1" w:themeShade="80"/>
        </w:rPr>
        <w:t>, Orpington, Kent, BR6 6</w:t>
      </w:r>
      <w:r>
        <w:rPr>
          <w:b/>
          <w:color w:val="1F4E79" w:themeColor="accent1" w:themeShade="80"/>
        </w:rPr>
        <w:t>NW</w:t>
      </w:r>
    </w:p>
    <w:p w14:paraId="243A5CF4" w14:textId="77777777" w:rsidR="001444FE" w:rsidRPr="00E0756C" w:rsidRDefault="001444FE" w:rsidP="001444FE">
      <w:pPr>
        <w:spacing w:after="0"/>
        <w:rPr>
          <w:b/>
          <w:color w:val="1F4E79" w:themeColor="accent1" w:themeShade="80"/>
        </w:rPr>
      </w:pPr>
      <w:r w:rsidRPr="00E0756C">
        <w:rPr>
          <w:b/>
          <w:color w:val="1F4E79" w:themeColor="accent1" w:themeShade="80"/>
        </w:rPr>
        <w:t xml:space="preserve">Email:  </w:t>
      </w:r>
      <w:hyperlink r:id="rId11" w:history="1">
        <w:r w:rsidRPr="00E0756C">
          <w:rPr>
            <w:rStyle w:val="Hyperlink"/>
            <w:b/>
            <w:color w:val="1F4E79" w:themeColor="accent1" w:themeShade="80"/>
          </w:rPr>
          <w:t>alanmoss32@gmail.com</w:t>
        </w:r>
      </w:hyperlink>
      <w:r w:rsidRPr="00E0756C">
        <w:rPr>
          <w:b/>
          <w:color w:val="1F4E79" w:themeColor="accent1" w:themeShade="80"/>
        </w:rPr>
        <w:t xml:space="preserve">   Tel:  01689 </w:t>
      </w:r>
      <w:r w:rsidR="005E00E1">
        <w:rPr>
          <w:b/>
          <w:color w:val="1F4E79" w:themeColor="accent1" w:themeShade="80"/>
        </w:rPr>
        <w:t>858677</w:t>
      </w:r>
    </w:p>
    <w:p w14:paraId="6E0CD295" w14:textId="77777777" w:rsidR="001444FE" w:rsidRDefault="001444FE" w:rsidP="00FA7553"/>
    <w:sectPr w:rsidR="001444FE" w:rsidSect="001444FE">
      <w:headerReference w:type="even" r:id="rId12"/>
      <w:headerReference w:type="default" r:id="rId13"/>
      <w:footerReference w:type="even" r:id="rId14"/>
      <w:footerReference w:type="default" r:id="rId15"/>
      <w:headerReference w:type="first" r:id="rId16"/>
      <w:footerReference w:type="first" r:id="rId17"/>
      <w:pgSz w:w="11906" w:h="16838"/>
      <w:pgMar w:top="878" w:right="1440" w:bottom="36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0EA0" w14:textId="77777777" w:rsidR="00840D7E" w:rsidRDefault="00840D7E" w:rsidP="00AF681C">
      <w:pPr>
        <w:spacing w:after="0" w:line="240" w:lineRule="auto"/>
      </w:pPr>
      <w:r>
        <w:separator/>
      </w:r>
    </w:p>
  </w:endnote>
  <w:endnote w:type="continuationSeparator" w:id="0">
    <w:p w14:paraId="06EFC417" w14:textId="77777777" w:rsidR="00840D7E" w:rsidRDefault="00840D7E" w:rsidP="00AF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790A" w14:textId="77777777" w:rsidR="00D525E3" w:rsidRDefault="00D52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E421" w14:textId="77777777" w:rsidR="00AF681C" w:rsidRDefault="00AF681C">
    <w:pPr>
      <w:pStyle w:val="Footer"/>
    </w:pPr>
  </w:p>
  <w:p w14:paraId="0B44732C" w14:textId="77777777" w:rsidR="00AF681C" w:rsidRDefault="00AF6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0"/>
    </w:tblGrid>
    <w:tr w:rsidR="00A9068C" w14:paraId="2B567121" w14:textId="77777777" w:rsidTr="00A9068C">
      <w:tc>
        <w:tcPr>
          <w:tcW w:w="1555" w:type="dxa"/>
        </w:tcPr>
        <w:p w14:paraId="215C9FB8" w14:textId="77777777" w:rsidR="00A9068C" w:rsidRDefault="00A9068C" w:rsidP="00AF681C">
          <w:pPr>
            <w:pStyle w:val="Footer"/>
            <w:jc w:val="center"/>
            <w:rPr>
              <w:b/>
              <w:color w:val="1F4E79" w:themeColor="accent1" w:themeShade="80"/>
            </w:rPr>
          </w:pPr>
        </w:p>
      </w:tc>
      <w:tc>
        <w:tcPr>
          <w:tcW w:w="6950" w:type="dxa"/>
        </w:tcPr>
        <w:p w14:paraId="796824BD" w14:textId="77777777" w:rsidR="00A9068C" w:rsidRDefault="00A9068C" w:rsidP="00A9068C">
          <w:pPr>
            <w:pStyle w:val="Footer"/>
            <w:jc w:val="center"/>
            <w:rPr>
              <w:b/>
              <w:color w:val="1F4E79" w:themeColor="accent1" w:themeShade="80"/>
            </w:rPr>
          </w:pPr>
        </w:p>
      </w:tc>
    </w:tr>
  </w:tbl>
  <w:p w14:paraId="2E3ECC3E" w14:textId="77777777" w:rsidR="00AF681C" w:rsidRPr="00A9068C" w:rsidRDefault="00AF681C" w:rsidP="00AF681C">
    <w:pPr>
      <w:pStyle w:val="Footer"/>
      <w:jc w:val="center"/>
      <w:rPr>
        <w:b/>
        <w:color w:val="1F4E79" w:themeColor="accent1" w:themeShade="80"/>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030CF" w:rsidRPr="003327FB" w14:paraId="4F7BBCD7" w14:textId="77777777" w:rsidTr="003552BF">
      <w:tc>
        <w:tcPr>
          <w:tcW w:w="10065" w:type="dxa"/>
        </w:tcPr>
        <w:p w14:paraId="3A7CCD58" w14:textId="77777777" w:rsidR="00E030CF" w:rsidRPr="005B6DF1" w:rsidRDefault="00E030CF" w:rsidP="00E030CF">
          <w:pPr>
            <w:rPr>
              <w:color w:val="FF0000"/>
              <w:sz w:val="20"/>
              <w:szCs w:val="20"/>
            </w:rPr>
          </w:pPr>
          <w:r w:rsidRPr="005B6DF1">
            <w:rPr>
              <w:color w:val="FF0000"/>
              <w:sz w:val="20"/>
              <w:szCs w:val="20"/>
            </w:rPr>
            <w:t xml:space="preserve">The organisations supporting </w:t>
          </w:r>
          <w:r w:rsidRPr="005B6DF1">
            <w:rPr>
              <w:i/>
              <w:color w:val="FF0000"/>
              <w:sz w:val="20"/>
              <w:szCs w:val="20"/>
            </w:rPr>
            <w:t xml:space="preserve">Action Against Heartburn </w:t>
          </w:r>
          <w:r w:rsidRPr="005B6DF1">
            <w:rPr>
              <w:color w:val="FF0000"/>
              <w:sz w:val="20"/>
              <w:szCs w:val="20"/>
            </w:rPr>
            <w:t>are</w:t>
          </w:r>
          <w:r w:rsidRPr="005B6DF1">
            <w:rPr>
              <w:b/>
              <w:color w:val="FF0000"/>
              <w:sz w:val="20"/>
              <w:szCs w:val="20"/>
            </w:rPr>
            <w:t>:</w:t>
          </w:r>
          <w:r w:rsidRPr="005B6DF1">
            <w:rPr>
              <w:color w:val="FF0000"/>
              <w:sz w:val="20"/>
              <w:szCs w:val="20"/>
            </w:rPr>
            <w:t xml:space="preserve"> AUGIS – Association of Upper GI Surgeons; Barrett’s Oesophagus UK;  Barrett’s Wessex;   BSG – British Society of Gastroenterology;  Cancer Research UK;  CARD – Campaign Against Reflux Disease; CORE – Fighting Gut and Liver Disease; FORT – Fighting Oesophageal Reflux Together; GOSH - Gastro-Oesophageal Support &amp; Help, Bristol; Gutsy Group;  Heartburn Cancer UK;  Humberside Oesophageal Support Group; Michael Blake Foundation; </w:t>
          </w:r>
          <w:proofErr w:type="spellStart"/>
          <w:r w:rsidRPr="005B6DF1">
            <w:rPr>
              <w:color w:val="FF0000"/>
              <w:sz w:val="20"/>
              <w:szCs w:val="20"/>
            </w:rPr>
            <w:t>Oesophagoose</w:t>
          </w:r>
          <w:proofErr w:type="spellEnd"/>
          <w:r w:rsidRPr="005B6DF1">
            <w:rPr>
              <w:color w:val="FF0000"/>
              <w:sz w:val="20"/>
              <w:szCs w:val="20"/>
            </w:rPr>
            <w:t xml:space="preserve"> -National </w:t>
          </w:r>
          <w:proofErr w:type="spellStart"/>
          <w:r w:rsidRPr="005B6DF1">
            <w:rPr>
              <w:color w:val="FF0000"/>
              <w:sz w:val="20"/>
              <w:szCs w:val="20"/>
            </w:rPr>
            <w:t>Oesophago</w:t>
          </w:r>
          <w:proofErr w:type="spellEnd"/>
          <w:r w:rsidRPr="005B6DF1">
            <w:rPr>
              <w:color w:val="FF0000"/>
              <w:sz w:val="20"/>
              <w:szCs w:val="20"/>
            </w:rPr>
            <w:t>-Gastric Cancer Awareness;  OOSO – Oxfordshire Oesophageal and Stomach Organisation; OCHRE charity (Scotland); OPA - Oesophageal Patients Association;   PCSG - Primary Care Society for Gastroenterology; UKBOR – UK Barrett’s Oesophagus Registry</w:t>
          </w:r>
        </w:p>
        <w:p w14:paraId="60DE6955" w14:textId="77777777" w:rsidR="00E030CF" w:rsidRPr="003327FB" w:rsidRDefault="00E030CF" w:rsidP="00E030CF">
          <w:pPr>
            <w:rPr>
              <w:b/>
              <w:color w:val="FF0000"/>
              <w:sz w:val="20"/>
              <w:szCs w:val="20"/>
            </w:rPr>
          </w:pPr>
          <w:r>
            <w:rPr>
              <w:color w:val="FF0000"/>
              <w:sz w:val="20"/>
              <w:szCs w:val="20"/>
            </w:rPr>
            <w:t xml:space="preserve"> </w:t>
          </w:r>
          <w:r w:rsidRPr="003327FB">
            <w:rPr>
              <w:color w:val="FF0000"/>
              <w:sz w:val="20"/>
              <w:szCs w:val="20"/>
            </w:rPr>
            <w:t xml:space="preserve"> </w:t>
          </w:r>
        </w:p>
      </w:tc>
    </w:tr>
  </w:tbl>
  <w:p w14:paraId="59087193" w14:textId="77777777" w:rsidR="00E030CF" w:rsidRDefault="00E030CF" w:rsidP="00E030CF">
    <w:pPr>
      <w:pStyle w:val="Footer"/>
      <w:jc w:val="center"/>
      <w:rPr>
        <w:color w:val="FF0000"/>
        <w:sz w:val="20"/>
        <w:szCs w:val="20"/>
      </w:rPr>
    </w:pPr>
    <w:r w:rsidRPr="003327FB">
      <w:rPr>
        <w:color w:val="FF0000"/>
        <w:sz w:val="20"/>
        <w:szCs w:val="20"/>
      </w:rPr>
      <w:t xml:space="preserve">Medical Advisor to </w:t>
    </w:r>
    <w:r w:rsidRPr="003327FB">
      <w:rPr>
        <w:i/>
        <w:color w:val="FF0000"/>
        <w:sz w:val="20"/>
        <w:szCs w:val="20"/>
      </w:rPr>
      <w:t xml:space="preserve">Action Against Heartburn </w:t>
    </w:r>
    <w:r w:rsidRPr="003327FB">
      <w:rPr>
        <w:color w:val="FF0000"/>
        <w:sz w:val="20"/>
        <w:szCs w:val="20"/>
      </w:rPr>
      <w:t xml:space="preserve">– </w:t>
    </w:r>
    <w:r>
      <w:rPr>
        <w:color w:val="FF0000"/>
        <w:sz w:val="20"/>
        <w:szCs w:val="20"/>
      </w:rPr>
      <w:t xml:space="preserve">Dr Jason Dunn </w:t>
    </w:r>
    <w:r w:rsidRPr="00D525E3">
      <w:rPr>
        <w:color w:val="FF0000"/>
        <w:sz w:val="16"/>
        <w:szCs w:val="16"/>
      </w:rPr>
      <w:t xml:space="preserve">MB BS PhD MRCP BSc, </w:t>
    </w:r>
    <w:r>
      <w:rPr>
        <w:color w:val="FF0000"/>
        <w:sz w:val="20"/>
        <w:szCs w:val="20"/>
      </w:rPr>
      <w:t>St Thomas’ hospital</w:t>
    </w:r>
  </w:p>
  <w:p w14:paraId="33F9FCB4" w14:textId="77777777" w:rsidR="00E030CF" w:rsidRPr="003327FB" w:rsidRDefault="00E030CF" w:rsidP="00E030CF">
    <w:pPr>
      <w:pStyle w:val="Footer"/>
      <w:jc w:val="center"/>
      <w:rPr>
        <w:color w:val="FF0000"/>
        <w:sz w:val="20"/>
        <w:szCs w:val="20"/>
      </w:rPr>
    </w:pPr>
    <w:r>
      <w:rPr>
        <w:color w:val="FF0000"/>
        <w:sz w:val="20"/>
        <w:szCs w:val="20"/>
      </w:rPr>
      <w:t xml:space="preserve">Pharmaceutical Advisor:  Ash </w:t>
    </w:r>
    <w:proofErr w:type="spellStart"/>
    <w:r>
      <w:rPr>
        <w:color w:val="FF0000"/>
        <w:sz w:val="20"/>
        <w:szCs w:val="20"/>
      </w:rPr>
      <w:t>Soni</w:t>
    </w:r>
    <w:proofErr w:type="spellEnd"/>
    <w:r>
      <w:rPr>
        <w:color w:val="FF0000"/>
        <w:sz w:val="20"/>
        <w:szCs w:val="20"/>
      </w:rPr>
      <w:t xml:space="preserve"> OBE</w:t>
    </w:r>
  </w:p>
  <w:p w14:paraId="10A85B01" w14:textId="77777777" w:rsidR="00AF681C" w:rsidRPr="00AF681C" w:rsidRDefault="00AF681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068F" w14:textId="77777777" w:rsidR="00840D7E" w:rsidRDefault="00840D7E" w:rsidP="00AF681C">
      <w:pPr>
        <w:spacing w:after="0" w:line="240" w:lineRule="auto"/>
      </w:pPr>
      <w:r>
        <w:separator/>
      </w:r>
    </w:p>
  </w:footnote>
  <w:footnote w:type="continuationSeparator" w:id="0">
    <w:p w14:paraId="5603F565" w14:textId="77777777" w:rsidR="00840D7E" w:rsidRDefault="00840D7E" w:rsidP="00AF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A803" w14:textId="77777777" w:rsidR="00D525E3" w:rsidRDefault="00D52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3E61" w14:textId="77777777" w:rsidR="00D525E3" w:rsidRDefault="00D52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077D" w14:textId="77777777" w:rsidR="00AF681C" w:rsidRDefault="00AF681C">
    <w:pPr>
      <w:pStyle w:val="Header"/>
    </w:pPr>
  </w:p>
  <w:tbl>
    <w:tblPr>
      <w:tblStyle w:val="TableGrid"/>
      <w:tblW w:w="9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7403"/>
    </w:tblGrid>
    <w:tr w:rsidR="00AF681C" w14:paraId="5A49892A" w14:textId="77777777" w:rsidTr="001444FE">
      <w:trPr>
        <w:trHeight w:val="1607"/>
      </w:trPr>
      <w:tc>
        <w:tcPr>
          <w:tcW w:w="1712" w:type="dxa"/>
        </w:tcPr>
        <w:p w14:paraId="297341E5" w14:textId="77777777" w:rsidR="00AF681C" w:rsidRDefault="00AF681C" w:rsidP="00AF681C">
          <w:pPr>
            <w:pStyle w:val="Header"/>
          </w:pPr>
          <w:r>
            <w:rPr>
              <w:b/>
              <w:i/>
              <w:noProof/>
              <w:sz w:val="24"/>
              <w:szCs w:val="24"/>
              <w:lang w:eastAsia="en-GB"/>
            </w:rPr>
            <w:drawing>
              <wp:inline distT="0" distB="0" distL="0" distR="0" wp14:anchorId="2F69E453" wp14:editId="0C690CC3">
                <wp:extent cx="790575" cy="846632"/>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H logo(March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543" cy="858377"/>
                        </a:xfrm>
                        <a:prstGeom prst="rect">
                          <a:avLst/>
                        </a:prstGeom>
                      </pic:spPr>
                    </pic:pic>
                  </a:graphicData>
                </a:graphic>
              </wp:inline>
            </w:drawing>
          </w:r>
        </w:p>
      </w:tc>
      <w:tc>
        <w:tcPr>
          <w:tcW w:w="7403" w:type="dxa"/>
        </w:tcPr>
        <w:p w14:paraId="45B3AEDB" w14:textId="77777777" w:rsidR="00AF681C" w:rsidRPr="001444FE" w:rsidRDefault="00AF681C" w:rsidP="00AF681C">
          <w:pPr>
            <w:jc w:val="center"/>
            <w:rPr>
              <w:b/>
              <w:i/>
              <w:color w:val="FF0000"/>
              <w:sz w:val="28"/>
              <w:szCs w:val="28"/>
            </w:rPr>
          </w:pPr>
          <w:r w:rsidRPr="001444FE">
            <w:rPr>
              <w:b/>
              <w:i/>
              <w:color w:val="FF0000"/>
              <w:sz w:val="28"/>
              <w:szCs w:val="28"/>
            </w:rPr>
            <w:t>Action Against Heartburn – Before it’s too late</w:t>
          </w:r>
        </w:p>
        <w:p w14:paraId="1947D809" w14:textId="77777777" w:rsidR="00AF681C" w:rsidRPr="001444FE" w:rsidRDefault="00AF681C" w:rsidP="00AF681C">
          <w:pPr>
            <w:jc w:val="center"/>
            <w:rPr>
              <w:b/>
              <w:i/>
              <w:color w:val="FF0000"/>
              <w:sz w:val="28"/>
              <w:szCs w:val="28"/>
            </w:rPr>
          </w:pPr>
          <w:r w:rsidRPr="001444FE">
            <w:rPr>
              <w:b/>
              <w:i/>
              <w:color w:val="FF0000"/>
              <w:sz w:val="28"/>
              <w:szCs w:val="28"/>
            </w:rPr>
            <w:t xml:space="preserve">Charities promoting earlier diagnosis </w:t>
          </w:r>
        </w:p>
        <w:p w14:paraId="743787E4" w14:textId="77777777" w:rsidR="001444FE" w:rsidRPr="001444FE" w:rsidRDefault="00AF681C" w:rsidP="00AF681C">
          <w:pPr>
            <w:jc w:val="center"/>
            <w:rPr>
              <w:b/>
              <w:i/>
              <w:color w:val="FF0000"/>
              <w:sz w:val="28"/>
              <w:szCs w:val="28"/>
            </w:rPr>
          </w:pPr>
          <w:r w:rsidRPr="001444FE">
            <w:rPr>
              <w:b/>
              <w:i/>
              <w:color w:val="FF0000"/>
              <w:sz w:val="28"/>
              <w:szCs w:val="28"/>
            </w:rPr>
            <w:t>of oesophageal and gastric cancer</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3414"/>
          </w:tblGrid>
          <w:tr w:rsidR="001444FE" w14:paraId="4DD3DD47" w14:textId="77777777" w:rsidTr="001444FE">
            <w:trPr>
              <w:trHeight w:val="31"/>
            </w:trPr>
            <w:tc>
              <w:tcPr>
                <w:tcW w:w="3569" w:type="dxa"/>
              </w:tcPr>
              <w:p w14:paraId="11651FA1" w14:textId="77777777" w:rsidR="001444FE" w:rsidRPr="001444FE" w:rsidRDefault="00840D7E" w:rsidP="001444FE">
                <w:pPr>
                  <w:jc w:val="center"/>
                  <w:rPr>
                    <w:i/>
                    <w:color w:val="FF0000"/>
                  </w:rPr>
                </w:pPr>
                <w:hyperlink r:id="rId2" w:history="1">
                  <w:r w:rsidR="001444FE" w:rsidRPr="001444FE">
                    <w:rPr>
                      <w:rStyle w:val="Hyperlink"/>
                      <w:i/>
                    </w:rPr>
                    <w:t>www.actionagainstheartburn.org.uk</w:t>
                  </w:r>
                </w:hyperlink>
              </w:p>
              <w:p w14:paraId="6F7B293E" w14:textId="77777777" w:rsidR="001444FE" w:rsidRDefault="001444FE" w:rsidP="00AF681C">
                <w:pPr>
                  <w:jc w:val="center"/>
                  <w:rPr>
                    <w:b/>
                    <w:i/>
                    <w:color w:val="FF0000"/>
                    <w:sz w:val="28"/>
                    <w:szCs w:val="28"/>
                  </w:rPr>
                </w:pPr>
              </w:p>
            </w:tc>
            <w:tc>
              <w:tcPr>
                <w:tcW w:w="3414" w:type="dxa"/>
              </w:tcPr>
              <w:p w14:paraId="62EA33D8" w14:textId="77777777" w:rsidR="001444FE" w:rsidRDefault="001444FE" w:rsidP="00AF681C">
                <w:pPr>
                  <w:jc w:val="center"/>
                  <w:rPr>
                    <w:b/>
                    <w:i/>
                    <w:color w:val="FF0000"/>
                    <w:sz w:val="28"/>
                    <w:szCs w:val="28"/>
                  </w:rPr>
                </w:pPr>
                <w:r>
                  <w:rPr>
                    <w:i/>
                    <w:noProof/>
                    <w:color w:val="FF0000"/>
                    <w:sz w:val="24"/>
                    <w:lang w:eastAsia="en-GB"/>
                  </w:rPr>
                  <w:drawing>
                    <wp:inline distT="0" distB="0" distL="0" distR="0" wp14:anchorId="351B48B1" wp14:editId="72C07C73">
                      <wp:extent cx="391712" cy="314325"/>
                      <wp:effectExtent l="0" t="0" r="889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a:blip r:embed="rId3">
                                <a:extLst>
                                  <a:ext uri="{28A0092B-C50C-407E-A947-70E740481C1C}">
                                    <a14:useLocalDpi xmlns:a14="http://schemas.microsoft.com/office/drawing/2010/main" val="0"/>
                                  </a:ext>
                                </a:extLst>
                              </a:blip>
                              <a:stretch>
                                <a:fillRect/>
                              </a:stretch>
                            </pic:blipFill>
                            <pic:spPr>
                              <a:xfrm>
                                <a:off x="0" y="0"/>
                                <a:ext cx="391712" cy="314325"/>
                              </a:xfrm>
                              <a:prstGeom prst="rect">
                                <a:avLst/>
                              </a:prstGeom>
                            </pic:spPr>
                          </pic:pic>
                        </a:graphicData>
                      </a:graphic>
                    </wp:inline>
                  </w:drawing>
                </w:r>
                <w:r w:rsidRPr="001444FE">
                  <w:rPr>
                    <w:i/>
                    <w:color w:val="FF0000"/>
                  </w:rPr>
                  <w:t>@</w:t>
                </w:r>
                <w:proofErr w:type="spellStart"/>
                <w:r w:rsidRPr="001444FE">
                  <w:rPr>
                    <w:i/>
                    <w:color w:val="FF0000"/>
                  </w:rPr>
                  <w:t>ActionHeartburn</w:t>
                </w:r>
                <w:proofErr w:type="spellEnd"/>
              </w:p>
            </w:tc>
          </w:tr>
        </w:tbl>
        <w:p w14:paraId="53DCD7A4" w14:textId="77777777" w:rsidR="00676631" w:rsidRPr="00AF681C" w:rsidRDefault="00676631" w:rsidP="00AF681C">
          <w:pPr>
            <w:jc w:val="center"/>
            <w:rPr>
              <w:i/>
              <w:sz w:val="24"/>
              <w:szCs w:val="24"/>
            </w:rPr>
          </w:pPr>
        </w:p>
      </w:tc>
    </w:tr>
  </w:tbl>
  <w:p w14:paraId="52200140" w14:textId="77777777" w:rsidR="00AF681C" w:rsidRDefault="00AF6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18E0"/>
    <w:multiLevelType w:val="hybridMultilevel"/>
    <w:tmpl w:val="E53E2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04D5E"/>
    <w:multiLevelType w:val="hybridMultilevel"/>
    <w:tmpl w:val="9A948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E0"/>
    <w:rsid w:val="00012D8A"/>
    <w:rsid w:val="00047095"/>
    <w:rsid w:val="00074A42"/>
    <w:rsid w:val="000924D0"/>
    <w:rsid w:val="000A4380"/>
    <w:rsid w:val="000A76BE"/>
    <w:rsid w:val="000D239B"/>
    <w:rsid w:val="000E1DA3"/>
    <w:rsid w:val="0012418F"/>
    <w:rsid w:val="00136CD8"/>
    <w:rsid w:val="001444FE"/>
    <w:rsid w:val="002231B2"/>
    <w:rsid w:val="00257C51"/>
    <w:rsid w:val="00265B00"/>
    <w:rsid w:val="00295BF1"/>
    <w:rsid w:val="00297DD4"/>
    <w:rsid w:val="002D5BFB"/>
    <w:rsid w:val="002E7BE5"/>
    <w:rsid w:val="002F46CB"/>
    <w:rsid w:val="003327FB"/>
    <w:rsid w:val="00367202"/>
    <w:rsid w:val="003A3740"/>
    <w:rsid w:val="00437A09"/>
    <w:rsid w:val="004E1338"/>
    <w:rsid w:val="004E6788"/>
    <w:rsid w:val="00543681"/>
    <w:rsid w:val="00560541"/>
    <w:rsid w:val="005D5806"/>
    <w:rsid w:val="005D6EF1"/>
    <w:rsid w:val="005E00E1"/>
    <w:rsid w:val="006523CF"/>
    <w:rsid w:val="006542AF"/>
    <w:rsid w:val="00676631"/>
    <w:rsid w:val="00682507"/>
    <w:rsid w:val="00684B20"/>
    <w:rsid w:val="0069603D"/>
    <w:rsid w:val="006A7677"/>
    <w:rsid w:val="006D73F6"/>
    <w:rsid w:val="006E5769"/>
    <w:rsid w:val="00744E71"/>
    <w:rsid w:val="0079074F"/>
    <w:rsid w:val="00794F71"/>
    <w:rsid w:val="007F638E"/>
    <w:rsid w:val="00820954"/>
    <w:rsid w:val="00840D7E"/>
    <w:rsid w:val="00864965"/>
    <w:rsid w:val="008D2722"/>
    <w:rsid w:val="008E0666"/>
    <w:rsid w:val="0092638B"/>
    <w:rsid w:val="009477AB"/>
    <w:rsid w:val="0097545B"/>
    <w:rsid w:val="0097547E"/>
    <w:rsid w:val="00980C91"/>
    <w:rsid w:val="0099172D"/>
    <w:rsid w:val="009A7B0D"/>
    <w:rsid w:val="009D3AD8"/>
    <w:rsid w:val="009F51D5"/>
    <w:rsid w:val="00A9068C"/>
    <w:rsid w:val="00AF681C"/>
    <w:rsid w:val="00B63B8D"/>
    <w:rsid w:val="00B77140"/>
    <w:rsid w:val="00BD1757"/>
    <w:rsid w:val="00BE0441"/>
    <w:rsid w:val="00CE58C3"/>
    <w:rsid w:val="00CF2E1B"/>
    <w:rsid w:val="00D30505"/>
    <w:rsid w:val="00D426BF"/>
    <w:rsid w:val="00D44E9F"/>
    <w:rsid w:val="00D525E3"/>
    <w:rsid w:val="00D6585D"/>
    <w:rsid w:val="00D66413"/>
    <w:rsid w:val="00D668E0"/>
    <w:rsid w:val="00D76512"/>
    <w:rsid w:val="00DA3820"/>
    <w:rsid w:val="00DA7736"/>
    <w:rsid w:val="00E030CF"/>
    <w:rsid w:val="00E50E28"/>
    <w:rsid w:val="00E8699B"/>
    <w:rsid w:val="00EE49A7"/>
    <w:rsid w:val="00F41251"/>
    <w:rsid w:val="00F67AB8"/>
    <w:rsid w:val="00F67C9D"/>
    <w:rsid w:val="00FA7553"/>
    <w:rsid w:val="00FB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57E59"/>
  <w15:docId w15:val="{80CA7EDA-4B32-4F4A-BFA2-43964EBB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477AB"/>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9477AB"/>
    <w:rPr>
      <w:rFonts w:ascii="Arial" w:eastAsia="Times New Roman" w:hAnsi="Arial" w:cs="Arial"/>
      <w:sz w:val="24"/>
      <w:szCs w:val="24"/>
    </w:rPr>
  </w:style>
  <w:style w:type="character" w:styleId="Hyperlink">
    <w:name w:val="Hyperlink"/>
    <w:basedOn w:val="DefaultParagraphFont"/>
    <w:uiPriority w:val="99"/>
    <w:unhideWhenUsed/>
    <w:rsid w:val="009477AB"/>
    <w:rPr>
      <w:color w:val="0563C1" w:themeColor="hyperlink"/>
      <w:u w:val="single"/>
    </w:rPr>
  </w:style>
  <w:style w:type="paragraph" w:styleId="ListParagraph">
    <w:name w:val="List Paragraph"/>
    <w:basedOn w:val="Normal"/>
    <w:uiPriority w:val="34"/>
    <w:qFormat/>
    <w:rsid w:val="0097547E"/>
    <w:pPr>
      <w:ind w:left="720"/>
      <w:contextualSpacing/>
    </w:pPr>
  </w:style>
  <w:style w:type="table" w:styleId="TableGrid">
    <w:name w:val="Table Grid"/>
    <w:basedOn w:val="TableNormal"/>
    <w:uiPriority w:val="39"/>
    <w:rsid w:val="0036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D8"/>
    <w:rPr>
      <w:rFonts w:ascii="Tahoma" w:hAnsi="Tahoma" w:cs="Tahoma"/>
      <w:sz w:val="16"/>
      <w:szCs w:val="16"/>
    </w:rPr>
  </w:style>
  <w:style w:type="paragraph" w:styleId="Header">
    <w:name w:val="header"/>
    <w:basedOn w:val="Normal"/>
    <w:link w:val="HeaderChar"/>
    <w:uiPriority w:val="99"/>
    <w:unhideWhenUsed/>
    <w:rsid w:val="00AF6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81C"/>
  </w:style>
  <w:style w:type="paragraph" w:styleId="Footer">
    <w:name w:val="footer"/>
    <w:basedOn w:val="Normal"/>
    <w:link w:val="FooterChar"/>
    <w:uiPriority w:val="99"/>
    <w:unhideWhenUsed/>
    <w:rsid w:val="00AF6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81C"/>
  </w:style>
  <w:style w:type="paragraph" w:styleId="NormalWeb">
    <w:name w:val="Normal (Web)"/>
    <w:basedOn w:val="Normal"/>
    <w:uiPriority w:val="99"/>
    <w:semiHidden/>
    <w:unhideWhenUsed/>
    <w:rsid w:val="00D765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moss32@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actionagainstheartburn.org.uk"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0E89-FE78-4CBE-A4FA-F6F9BC47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dc:creator>
  <cp:keywords/>
  <dc:description/>
  <cp:lastModifiedBy>Alan Moss</cp:lastModifiedBy>
  <cp:revision>3</cp:revision>
  <cp:lastPrinted>2017-07-11T16:00:00Z</cp:lastPrinted>
  <dcterms:created xsi:type="dcterms:W3CDTF">2018-10-09T12:02:00Z</dcterms:created>
  <dcterms:modified xsi:type="dcterms:W3CDTF">2018-10-09T13:42:00Z</dcterms:modified>
</cp:coreProperties>
</file>